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FA9" w:rsidRPr="00982FA9" w:rsidRDefault="00982FA9" w:rsidP="00982FA9">
      <w:pPr>
        <w:spacing w:after="300" w:line="240" w:lineRule="atLeast"/>
        <w:outlineLvl w:val="2"/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</w:pPr>
      <w:r w:rsidRPr="00982FA9"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  <w:t>ФИЗИЧЕСКАЯ КУЛЬТУРА СТАЛА ЕЩЁ ДОСТУПНЕЕ</w:t>
      </w:r>
    </w:p>
    <w:p w:rsidR="00982FA9" w:rsidRPr="00982FA9" w:rsidRDefault="00982FA9" w:rsidP="00982FA9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bookmarkEnd w:id="0"/>
      <w:r w:rsidRPr="00982FA9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Взаимосвязь между качеством работы сотрудников и их физическим и психологическим здоровьем заметили многие работодатели. Государство так же озаботилось этим вопросом. Не так давно Министерство труда и социальной защиты Российской Федерации выпустило Приказ 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уровней. Суть нововведений коснулась вопроса привлечения работающих граждан к занятию спортом с целью улучшения своего здоровья и повышения уровня работоспособности. 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Согласно документу, сотрудники предприятий теперь могут рассчитывать на компенсацию оплаты занятий спортом в клубах и секциях.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Так же внедряется 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«Готов к труду и обороне» (ГТО), включая оплату труда методистов и тренеров, привлекаемых к выполнению указанных мероприятий.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На усмотрение работодателя будет осуществляться организация и проведение физкультурно-оздоровительных мероприятий (производственной гимнастики, лечебной физической культуры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привлекаемых к выполнению указанных мероприятий.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Будет приобретаться, содержаться и обновляться спортивный инвентарь.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 Приказе говорится об устройстве новых и (или) реконструкции имеющихся помещений и площадок для занятий спортом.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 одном из пунктов документа значится 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работы.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 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Содержание помещений для проведения физкультурных, физкультурно-оздоровительных и спортивных мероприятий. Организация и проведение спортивных соревнований и иных физкультурно-оздоровительных и спортивных мероприятий, в том числе, через профсоюзные организации в соответствии с коллективными договорами (отраслевыми соглашениями).</w:t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982FA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 Приказом вы можете ознакомиться на сайте Министерства труда и социальной защиты России </w:t>
      </w:r>
      <w:hyperlink r:id="rId5" w:history="1">
        <w:r w:rsidRPr="00982FA9">
          <w:rPr>
            <w:rFonts w:ascii="Arial" w:eastAsia="Times New Roman" w:hAnsi="Arial" w:cs="Arial"/>
            <w:color w:val="222222"/>
            <w:sz w:val="24"/>
            <w:szCs w:val="24"/>
            <w:u w:val="single"/>
            <w:bdr w:val="none" w:sz="0" w:space="0" w:color="auto" w:frame="1"/>
            <w:lang w:eastAsia="ru-RU"/>
          </w:rPr>
          <w:t>https://mintrud.gov.ru/docs/mintrud/orders/2185</w:t>
        </w:r>
      </w:hyperlink>
    </w:p>
    <w:p w:rsidR="00587025" w:rsidRDefault="00587025"/>
    <w:sectPr w:rsidR="00587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729"/>
    <w:rsid w:val="00587025"/>
    <w:rsid w:val="00982FA9"/>
    <w:rsid w:val="00B1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2F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982FA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2F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82FA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98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2F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2F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982FA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2F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82FA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98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2F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4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4558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618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trud.gov.ru/docs/mintrud/orders/21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2022-02-03T05:13:00Z</dcterms:created>
  <dcterms:modified xsi:type="dcterms:W3CDTF">2022-02-03T05:16:00Z</dcterms:modified>
</cp:coreProperties>
</file>